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05" w:rsidRDefault="00B514EE">
      <w:pPr>
        <w:pStyle w:val="Brdtekst"/>
        <w:spacing w:line="365" w:lineRule="exact"/>
        <w:ind w:left="130"/>
      </w:pPr>
      <w:r>
        <w:rPr>
          <w:color w:val="F3723F"/>
          <w:w w:val="110"/>
        </w:rPr>
        <w:t>Eftersyn løftetilbehør/anhugningsgrej, månedligt</w:t>
      </w:r>
    </w:p>
    <w:p w:rsidR="003A7305" w:rsidRDefault="003A7305">
      <w:pPr>
        <w:pStyle w:val="Brdtekst"/>
        <w:rPr>
          <w:sz w:val="20"/>
        </w:rPr>
      </w:pPr>
    </w:p>
    <w:p w:rsidR="003A7305" w:rsidRDefault="003A7305">
      <w:pPr>
        <w:pStyle w:val="Brdtekst"/>
        <w:spacing w:before="12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709"/>
        <w:gridCol w:w="737"/>
        <w:gridCol w:w="751"/>
        <w:gridCol w:w="2818"/>
        <w:gridCol w:w="864"/>
        <w:gridCol w:w="864"/>
      </w:tblGrid>
      <w:tr w:rsidR="003A7305">
        <w:trPr>
          <w:trHeight w:val="687"/>
        </w:trPr>
        <w:tc>
          <w:tcPr>
            <w:tcW w:w="5483" w:type="dxa"/>
            <w:gridSpan w:val="4"/>
          </w:tcPr>
          <w:p w:rsidR="003A7305" w:rsidRDefault="00B514EE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Firma:</w:t>
            </w:r>
          </w:p>
        </w:tc>
        <w:tc>
          <w:tcPr>
            <w:tcW w:w="4546" w:type="dxa"/>
            <w:gridSpan w:val="3"/>
            <w:vMerge w:val="restart"/>
          </w:tcPr>
          <w:p w:rsidR="003A7305" w:rsidRDefault="00B514EE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Tilpas skemaet med baggrund i anvisninger</w:t>
            </w:r>
          </w:p>
          <w:p w:rsidR="003A7305" w:rsidRDefault="00B514EE">
            <w:pPr>
              <w:pStyle w:val="TableParagraph"/>
              <w:spacing w:before="14" w:line="254" w:lineRule="auto"/>
              <w:ind w:left="56" w:right="429"/>
              <w:rPr>
                <w:sz w:val="18"/>
              </w:rPr>
            </w:pPr>
            <w:r>
              <w:rPr>
                <w:color w:val="231F20"/>
                <w:sz w:val="18"/>
              </w:rPr>
              <w:t>for eftersyn af det aktuelle redskab og i henhold til de informationer fabrikanten har anført i anhugningsgrejets brugsanvisning.</w:t>
            </w:r>
          </w:p>
        </w:tc>
      </w:tr>
      <w:tr w:rsidR="003A7305">
        <w:trPr>
          <w:trHeight w:val="618"/>
        </w:trPr>
        <w:tc>
          <w:tcPr>
            <w:tcW w:w="5483" w:type="dxa"/>
            <w:gridSpan w:val="4"/>
          </w:tcPr>
          <w:p w:rsidR="003A7305" w:rsidRDefault="00B514EE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Afdeling:</w:t>
            </w:r>
          </w:p>
        </w:tc>
        <w:tc>
          <w:tcPr>
            <w:tcW w:w="4546" w:type="dxa"/>
            <w:gridSpan w:val="3"/>
            <w:vMerge/>
            <w:tcBorders>
              <w:top w:val="nil"/>
            </w:tcBorders>
          </w:tcPr>
          <w:p w:rsidR="003A7305" w:rsidRDefault="003A7305">
            <w:pPr>
              <w:rPr>
                <w:sz w:val="2"/>
                <w:szCs w:val="2"/>
              </w:rPr>
            </w:pPr>
          </w:p>
        </w:tc>
      </w:tr>
      <w:tr w:rsidR="003A7305">
        <w:trPr>
          <w:trHeight w:val="476"/>
        </w:trPr>
        <w:tc>
          <w:tcPr>
            <w:tcW w:w="10029" w:type="dxa"/>
            <w:gridSpan w:val="7"/>
          </w:tcPr>
          <w:p w:rsidR="003A7305" w:rsidRDefault="00B514EE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Anhugningsgrej type:</w:t>
            </w:r>
          </w:p>
        </w:tc>
      </w:tr>
      <w:tr w:rsidR="003A7305">
        <w:trPr>
          <w:trHeight w:val="410"/>
        </w:trPr>
        <w:tc>
          <w:tcPr>
            <w:tcW w:w="10029" w:type="dxa"/>
            <w:gridSpan w:val="7"/>
          </w:tcPr>
          <w:p w:rsidR="003A7305" w:rsidRDefault="00B514EE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Anhugningsgrej fabrikat:</w:t>
            </w:r>
          </w:p>
        </w:tc>
      </w:tr>
      <w:tr w:rsidR="003A7305">
        <w:trPr>
          <w:trHeight w:val="420"/>
        </w:trPr>
        <w:tc>
          <w:tcPr>
            <w:tcW w:w="10029" w:type="dxa"/>
            <w:gridSpan w:val="7"/>
          </w:tcPr>
          <w:p w:rsidR="003A7305" w:rsidRDefault="00B514EE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Anhugningsgrej nummer:</w:t>
            </w:r>
          </w:p>
        </w:tc>
      </w:tr>
      <w:tr w:rsidR="003A7305">
        <w:trPr>
          <w:trHeight w:val="486"/>
        </w:trPr>
        <w:tc>
          <w:tcPr>
            <w:tcW w:w="5483" w:type="dxa"/>
            <w:gridSpan w:val="4"/>
          </w:tcPr>
          <w:p w:rsidR="003A7305" w:rsidRDefault="00B514EE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Dato for eftersyn:</w:t>
            </w:r>
          </w:p>
        </w:tc>
        <w:tc>
          <w:tcPr>
            <w:tcW w:w="4546" w:type="dxa"/>
            <w:gridSpan w:val="3"/>
          </w:tcPr>
          <w:p w:rsidR="003A7305" w:rsidRDefault="00B514EE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Eftersyn udført af:</w:t>
            </w:r>
          </w:p>
        </w:tc>
      </w:tr>
      <w:tr w:rsidR="003A7305">
        <w:trPr>
          <w:trHeight w:val="557"/>
        </w:trPr>
        <w:tc>
          <w:tcPr>
            <w:tcW w:w="3286" w:type="dxa"/>
          </w:tcPr>
          <w:p w:rsidR="003A7305" w:rsidRDefault="00B514EE">
            <w:pPr>
              <w:pStyle w:val="TableParagraph"/>
              <w:spacing w:before="73" w:line="216" w:lineRule="auto"/>
              <w:ind w:left="56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NB </w:t>
            </w:r>
            <w:r>
              <w:rPr>
                <w:color w:val="231F20"/>
                <w:sz w:val="18"/>
              </w:rPr>
              <w:t>Se først brugsanvisningen for relevante eftersynspunkter</w:t>
            </w:r>
          </w:p>
        </w:tc>
        <w:tc>
          <w:tcPr>
            <w:tcW w:w="709" w:type="dxa"/>
          </w:tcPr>
          <w:p w:rsidR="003A7305" w:rsidRDefault="00B514EE">
            <w:pPr>
              <w:pStyle w:val="TableParagraph"/>
              <w:spacing w:before="54"/>
              <w:ind w:left="179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00A650"/>
                <w:sz w:val="40"/>
              </w:rPr>
              <w:t>✓</w:t>
            </w:r>
          </w:p>
        </w:tc>
        <w:tc>
          <w:tcPr>
            <w:tcW w:w="737" w:type="dxa"/>
          </w:tcPr>
          <w:p w:rsidR="003A7305" w:rsidRDefault="00B514EE">
            <w:pPr>
              <w:pStyle w:val="TableParagraph"/>
              <w:spacing w:before="54"/>
              <w:ind w:left="192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B2312F"/>
                <w:sz w:val="40"/>
              </w:rPr>
              <w:t>÷</w:t>
            </w:r>
          </w:p>
        </w:tc>
        <w:tc>
          <w:tcPr>
            <w:tcW w:w="751" w:type="dxa"/>
          </w:tcPr>
          <w:p w:rsidR="003A7305" w:rsidRDefault="00B514EE">
            <w:pPr>
              <w:pStyle w:val="TableParagraph"/>
              <w:spacing w:before="54"/>
              <w:ind w:left="249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205E9E"/>
                <w:sz w:val="40"/>
              </w:rPr>
              <w:t>×</w:t>
            </w:r>
          </w:p>
        </w:tc>
        <w:tc>
          <w:tcPr>
            <w:tcW w:w="2818" w:type="dxa"/>
          </w:tcPr>
          <w:p w:rsidR="003A7305" w:rsidRDefault="00B514EE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Bemærkninger</w:t>
            </w:r>
          </w:p>
        </w:tc>
        <w:tc>
          <w:tcPr>
            <w:tcW w:w="864" w:type="dxa"/>
          </w:tcPr>
          <w:p w:rsidR="003A7305" w:rsidRDefault="00B514EE">
            <w:pPr>
              <w:pStyle w:val="TableParagraph"/>
              <w:spacing w:before="50" w:line="250" w:lineRule="atLeast"/>
              <w:ind w:left="114" w:hanging="4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Kasseres </w:t>
            </w:r>
            <w:r>
              <w:rPr>
                <w:color w:val="231F20"/>
                <w:sz w:val="18"/>
              </w:rPr>
              <w:t>(Ja/Nej)</w:t>
            </w:r>
          </w:p>
        </w:tc>
        <w:tc>
          <w:tcPr>
            <w:tcW w:w="864" w:type="dxa"/>
          </w:tcPr>
          <w:p w:rsidR="003A7305" w:rsidRDefault="00B514EE">
            <w:pPr>
              <w:pStyle w:val="TableParagraph"/>
              <w:spacing w:before="50" w:line="250" w:lineRule="atLeast"/>
              <w:ind w:left="250" w:hanging="8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Udført </w:t>
            </w:r>
            <w:r>
              <w:rPr>
                <w:color w:val="231F20"/>
                <w:sz w:val="18"/>
              </w:rPr>
              <w:t>dato</w:t>
            </w: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B514EE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Overbelastning</w:t>
            </w:r>
          </w:p>
          <w:p w:rsidR="003A7305" w:rsidRDefault="00B514EE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for åbenlyse skader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B514EE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Slid</w:t>
            </w:r>
          </w:p>
          <w:p w:rsidR="003A7305" w:rsidRDefault="00B514EE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om det er mere end anbefalet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B514EE">
            <w:pPr>
              <w:pStyle w:val="TableParagraph"/>
              <w:spacing w:before="73" w:line="216" w:lineRule="auto"/>
              <w:ind w:left="56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Kinker, stikker, løsnet kordel eller lignende. </w:t>
            </w:r>
            <w:r>
              <w:rPr>
                <w:color w:val="231F20"/>
                <w:sz w:val="18"/>
              </w:rPr>
              <w:t>Tjek om de er løse mv.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B514EE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Rust</w:t>
            </w:r>
          </w:p>
          <w:p w:rsidR="003A7305" w:rsidRDefault="00B514EE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for tegn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B514EE">
            <w:pPr>
              <w:pStyle w:val="TableParagraph"/>
              <w:spacing w:before="73" w:line="216" w:lineRule="auto"/>
              <w:ind w:left="56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Brud, revner, snoninger eller andre deformationer. </w:t>
            </w:r>
            <w:r>
              <w:rPr>
                <w:color w:val="231F20"/>
                <w:sz w:val="18"/>
              </w:rPr>
              <w:t>Tjek for skader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B514EE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Varme, kemisk påvirkning eller råd</w:t>
            </w:r>
          </w:p>
          <w:p w:rsidR="003A7305" w:rsidRDefault="00B514EE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for skader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B514EE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Udtrukket eller skadet kordel</w:t>
            </w:r>
          </w:p>
          <w:p w:rsidR="003A7305" w:rsidRDefault="00B514EE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for dette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B514EE">
            <w:pPr>
              <w:pStyle w:val="TableParagraph"/>
              <w:spacing w:before="73" w:line="216" w:lineRule="auto"/>
              <w:ind w:left="56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Sugekopper (vaccumåg), anlægsfla- der (magnetåg) mv. </w:t>
            </w:r>
            <w:r>
              <w:rPr>
                <w:color w:val="231F20"/>
                <w:sz w:val="18"/>
              </w:rPr>
              <w:t>Tjek for skader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B514EE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Stand</w:t>
            </w:r>
          </w:p>
          <w:p w:rsidR="003A7305" w:rsidRDefault="00B514EE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om anhugningsgrej er rent mv.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840"/>
        </w:trPr>
        <w:tc>
          <w:tcPr>
            <w:tcW w:w="3286" w:type="dxa"/>
            <w:tcBorders>
              <w:bottom w:val="single" w:sz="6" w:space="0" w:color="231F20"/>
            </w:tcBorders>
          </w:tcPr>
          <w:p w:rsidR="003A7305" w:rsidRDefault="00B514EE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Hovedeftersyn</w:t>
            </w:r>
          </w:p>
          <w:p w:rsidR="003A7305" w:rsidRDefault="00B514EE">
            <w:pPr>
              <w:pStyle w:val="TableParagraph"/>
              <w:spacing w:before="6" w:line="216" w:lineRule="auto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om hovedeftersyn er udført for max 12 måneder siden</w:t>
            </w: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0"/>
        </w:trPr>
        <w:tc>
          <w:tcPr>
            <w:tcW w:w="3286" w:type="dxa"/>
            <w:tcBorders>
              <w:top w:val="single" w:sz="6" w:space="0" w:color="231F20"/>
            </w:tcBorders>
          </w:tcPr>
          <w:p w:rsidR="003A7305" w:rsidRDefault="00B514EE">
            <w:pPr>
              <w:pStyle w:val="TableParagraph"/>
              <w:spacing w:before="49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Kan godkendes og mærkes?</w:t>
            </w:r>
          </w:p>
        </w:tc>
        <w:tc>
          <w:tcPr>
            <w:tcW w:w="709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2067"/>
        </w:trPr>
        <w:tc>
          <w:tcPr>
            <w:tcW w:w="5483" w:type="dxa"/>
            <w:gridSpan w:val="4"/>
          </w:tcPr>
          <w:p w:rsidR="003A7305" w:rsidRDefault="00B514EE">
            <w:pPr>
              <w:pStyle w:val="TableParagraph"/>
              <w:numPr>
                <w:ilvl w:val="0"/>
                <w:numId w:val="7"/>
              </w:numPr>
              <w:tabs>
                <w:tab w:val="left" w:pos="595"/>
              </w:tabs>
              <w:spacing w:before="154" w:line="37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Undersøgt og fundet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</w:t>
            </w:r>
          </w:p>
          <w:p w:rsidR="003A7305" w:rsidRDefault="00B514EE">
            <w:pPr>
              <w:pStyle w:val="TableParagraph"/>
              <w:spacing w:line="363" w:lineRule="exact"/>
              <w:ind w:left="104"/>
              <w:rPr>
                <w:sz w:val="18"/>
              </w:rPr>
            </w:pPr>
            <w:r>
              <w:rPr>
                <w:rFonts w:ascii="FontAwesome6Pro-Solid" w:hAnsi="FontAwesome6Pro-Solid"/>
                <w:b/>
                <w:color w:val="B2312F"/>
                <w:position w:val="-9"/>
                <w:sz w:val="40"/>
              </w:rPr>
              <w:t xml:space="preserve">÷ </w:t>
            </w:r>
            <w:r>
              <w:rPr>
                <w:color w:val="231F20"/>
                <w:sz w:val="18"/>
              </w:rPr>
              <w:t>Undersøgt og fundet defekt</w:t>
            </w:r>
          </w:p>
          <w:p w:rsidR="003A7305" w:rsidRDefault="00B514EE">
            <w:pPr>
              <w:pStyle w:val="TableParagraph"/>
              <w:spacing w:line="387" w:lineRule="exact"/>
              <w:ind w:left="152"/>
              <w:rPr>
                <w:sz w:val="18"/>
              </w:rPr>
            </w:pPr>
            <w:r>
              <w:rPr>
                <w:rFonts w:ascii="FontAwesome6Pro-Solid" w:hAnsi="FontAwesome6Pro-Solid"/>
                <w:b/>
                <w:color w:val="205E9E"/>
                <w:position w:val="-11"/>
                <w:sz w:val="40"/>
              </w:rPr>
              <w:t xml:space="preserve">× </w:t>
            </w:r>
            <w:r>
              <w:rPr>
                <w:color w:val="231F20"/>
                <w:sz w:val="18"/>
              </w:rPr>
              <w:t>Ikke relevant</w:t>
            </w:r>
          </w:p>
        </w:tc>
        <w:tc>
          <w:tcPr>
            <w:tcW w:w="4546" w:type="dxa"/>
            <w:gridSpan w:val="3"/>
          </w:tcPr>
          <w:p w:rsidR="003A7305" w:rsidRDefault="00B514EE">
            <w:pPr>
              <w:pStyle w:val="TableParagraph"/>
              <w:spacing w:before="54"/>
              <w:ind w:left="56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Anhugningsgrej type: </w:t>
            </w:r>
            <w:r>
              <w:rPr>
                <w:color w:val="231F20"/>
                <w:sz w:val="17"/>
              </w:rPr>
              <w:t>Kæde, fibertov, vacuumløfter mv.</w:t>
            </w:r>
          </w:p>
          <w:p w:rsidR="003A7305" w:rsidRDefault="00B514EE">
            <w:pPr>
              <w:pStyle w:val="TableParagraph"/>
              <w:spacing w:before="65"/>
              <w:ind w:left="56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Anhugningsgrej fabrikat: </w:t>
            </w:r>
            <w:r>
              <w:rPr>
                <w:color w:val="231F20"/>
                <w:sz w:val="17"/>
              </w:rPr>
              <w:t>Anhugningsgrejets fabrikat.</w:t>
            </w:r>
          </w:p>
          <w:p w:rsidR="003A7305" w:rsidRDefault="00B514EE">
            <w:pPr>
              <w:pStyle w:val="TableParagraph"/>
              <w:spacing w:before="64" w:line="249" w:lineRule="auto"/>
              <w:ind w:left="56"/>
              <w:rPr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 xml:space="preserve">Anhugningsgrej nr.: </w:t>
            </w:r>
            <w:r>
              <w:rPr>
                <w:color w:val="231F20"/>
                <w:w w:val="95"/>
                <w:sz w:val="17"/>
              </w:rPr>
              <w:t>Maskinnummer – se mærkeskilt. Alternativt et internt nummer påsat anhugningsgrejet.</w:t>
            </w:r>
          </w:p>
          <w:p w:rsidR="003A7305" w:rsidRDefault="00B514EE">
            <w:pPr>
              <w:pStyle w:val="TableParagraph"/>
              <w:spacing w:before="54"/>
              <w:ind w:left="56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Dato for eftersyn: </w:t>
            </w:r>
            <w:r>
              <w:rPr>
                <w:color w:val="231F20"/>
                <w:sz w:val="17"/>
              </w:rPr>
              <w:t>Dato for gennemført eftersyn.</w:t>
            </w:r>
          </w:p>
          <w:p w:rsidR="003A7305" w:rsidRDefault="00B514EE">
            <w:pPr>
              <w:pStyle w:val="TableParagraph"/>
              <w:spacing w:before="65" w:line="247" w:lineRule="auto"/>
              <w:ind w:left="56" w:right="525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>Eftersyn</w:t>
            </w:r>
            <w:r>
              <w:rPr>
                <w:b/>
                <w:color w:val="231F20"/>
                <w:spacing w:val="-2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udført</w:t>
            </w:r>
            <w:r>
              <w:rPr>
                <w:b/>
                <w:color w:val="231F20"/>
                <w:spacing w:val="-24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af:</w:t>
            </w:r>
            <w:r>
              <w:rPr>
                <w:b/>
                <w:color w:val="231F20"/>
                <w:spacing w:val="-2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Underskrift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af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personen,</w:t>
            </w:r>
            <w:r>
              <w:rPr>
                <w:color w:val="231F20"/>
                <w:spacing w:val="-2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der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har udført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eftersynet.</w:t>
            </w:r>
          </w:p>
        </w:tc>
      </w:tr>
    </w:tbl>
    <w:p w:rsidR="00B514EE" w:rsidRDefault="00B514EE" w:rsidP="00FB30DC">
      <w:pPr>
        <w:pStyle w:val="Brdtekst"/>
        <w:spacing w:line="365" w:lineRule="exact"/>
        <w:ind w:left="130"/>
      </w:pPr>
      <w:bookmarkStart w:id="0" w:name="_GoBack"/>
      <w:bookmarkEnd w:id="0"/>
    </w:p>
    <w:sectPr w:rsidR="00B514EE" w:rsidSect="00FB30DC">
      <w:headerReference w:type="default" r:id="rId7"/>
      <w:pgSz w:w="11910" w:h="16840"/>
      <w:pgMar w:top="1320" w:right="540" w:bottom="280" w:left="720" w:header="6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3AA" w:rsidRDefault="00D153AA">
      <w:r>
        <w:separator/>
      </w:r>
    </w:p>
  </w:endnote>
  <w:endnote w:type="continuationSeparator" w:id="0">
    <w:p w:rsidR="00D153AA" w:rsidRDefault="00D1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wesome6Pro-Solid">
    <w:altName w:val="FontAwesome6Pro-Solid"/>
    <w:panose1 w:val="02000903000000000000"/>
    <w:charset w:val="00"/>
    <w:family w:val="auto"/>
    <w:notTrueType/>
    <w:pitch w:val="variable"/>
    <w:sig w:usb0="8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-ExtraLight">
    <w:altName w:val="Nunito-ExtraLight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3AA" w:rsidRDefault="00D153AA">
      <w:r>
        <w:separator/>
      </w:r>
    </w:p>
  </w:footnote>
  <w:footnote w:type="continuationSeparator" w:id="0">
    <w:p w:rsidR="00D153AA" w:rsidRDefault="00D1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05" w:rsidRDefault="003A7305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3A8"/>
    <w:multiLevelType w:val="hybridMultilevel"/>
    <w:tmpl w:val="A3045450"/>
    <w:lvl w:ilvl="0" w:tplc="EFEE43BE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4288E8A6">
      <w:numFmt w:val="bullet"/>
      <w:lvlText w:val="•"/>
      <w:lvlJc w:val="left"/>
      <w:pPr>
        <w:ind w:left="1103" w:hanging="538"/>
      </w:pPr>
      <w:rPr>
        <w:rFonts w:hint="default"/>
        <w:lang w:val="en-GB" w:eastAsia="en-US" w:bidi="ar-SA"/>
      </w:rPr>
    </w:lvl>
    <w:lvl w:ilvl="2" w:tplc="BED0CCB8">
      <w:numFmt w:val="bullet"/>
      <w:lvlText w:val="•"/>
      <w:lvlJc w:val="left"/>
      <w:pPr>
        <w:ind w:left="1607" w:hanging="538"/>
      </w:pPr>
      <w:rPr>
        <w:rFonts w:hint="default"/>
        <w:lang w:val="en-GB" w:eastAsia="en-US" w:bidi="ar-SA"/>
      </w:rPr>
    </w:lvl>
    <w:lvl w:ilvl="3" w:tplc="4942E0CE">
      <w:numFmt w:val="bullet"/>
      <w:lvlText w:val="•"/>
      <w:lvlJc w:val="left"/>
      <w:pPr>
        <w:ind w:left="2111" w:hanging="538"/>
      </w:pPr>
      <w:rPr>
        <w:rFonts w:hint="default"/>
        <w:lang w:val="en-GB" w:eastAsia="en-US" w:bidi="ar-SA"/>
      </w:rPr>
    </w:lvl>
    <w:lvl w:ilvl="4" w:tplc="D33EA97C">
      <w:numFmt w:val="bullet"/>
      <w:lvlText w:val="•"/>
      <w:lvlJc w:val="left"/>
      <w:pPr>
        <w:ind w:left="2614" w:hanging="538"/>
      </w:pPr>
      <w:rPr>
        <w:rFonts w:hint="default"/>
        <w:lang w:val="en-GB" w:eastAsia="en-US" w:bidi="ar-SA"/>
      </w:rPr>
    </w:lvl>
    <w:lvl w:ilvl="5" w:tplc="6FA47800">
      <w:numFmt w:val="bullet"/>
      <w:lvlText w:val="•"/>
      <w:lvlJc w:val="left"/>
      <w:pPr>
        <w:ind w:left="3118" w:hanging="538"/>
      </w:pPr>
      <w:rPr>
        <w:rFonts w:hint="default"/>
        <w:lang w:val="en-GB" w:eastAsia="en-US" w:bidi="ar-SA"/>
      </w:rPr>
    </w:lvl>
    <w:lvl w:ilvl="6" w:tplc="F5F4525E">
      <w:numFmt w:val="bullet"/>
      <w:lvlText w:val="•"/>
      <w:lvlJc w:val="left"/>
      <w:pPr>
        <w:ind w:left="3622" w:hanging="538"/>
      </w:pPr>
      <w:rPr>
        <w:rFonts w:hint="default"/>
        <w:lang w:val="en-GB" w:eastAsia="en-US" w:bidi="ar-SA"/>
      </w:rPr>
    </w:lvl>
    <w:lvl w:ilvl="7" w:tplc="6820003A">
      <w:numFmt w:val="bullet"/>
      <w:lvlText w:val="•"/>
      <w:lvlJc w:val="left"/>
      <w:pPr>
        <w:ind w:left="4125" w:hanging="538"/>
      </w:pPr>
      <w:rPr>
        <w:rFonts w:hint="default"/>
        <w:lang w:val="en-GB" w:eastAsia="en-US" w:bidi="ar-SA"/>
      </w:rPr>
    </w:lvl>
    <w:lvl w:ilvl="8" w:tplc="0A26A92E">
      <w:numFmt w:val="bullet"/>
      <w:lvlText w:val="•"/>
      <w:lvlJc w:val="left"/>
      <w:pPr>
        <w:ind w:left="4629" w:hanging="538"/>
      </w:pPr>
      <w:rPr>
        <w:rFonts w:hint="default"/>
        <w:lang w:val="en-GB" w:eastAsia="en-US" w:bidi="ar-SA"/>
      </w:rPr>
    </w:lvl>
  </w:abstractNum>
  <w:abstractNum w:abstractNumId="1" w15:restartNumberingAfterBreak="0">
    <w:nsid w:val="08AE2AF0"/>
    <w:multiLevelType w:val="hybridMultilevel"/>
    <w:tmpl w:val="D65E7E42"/>
    <w:lvl w:ilvl="0" w:tplc="407C32A2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C8E445D8">
      <w:numFmt w:val="bullet"/>
      <w:lvlText w:val="•"/>
      <w:lvlJc w:val="left"/>
      <w:pPr>
        <w:ind w:left="1103" w:hanging="538"/>
      </w:pPr>
      <w:rPr>
        <w:rFonts w:hint="default"/>
        <w:lang w:val="en-GB" w:eastAsia="en-US" w:bidi="ar-SA"/>
      </w:rPr>
    </w:lvl>
    <w:lvl w:ilvl="2" w:tplc="E08C09D6">
      <w:numFmt w:val="bullet"/>
      <w:lvlText w:val="•"/>
      <w:lvlJc w:val="left"/>
      <w:pPr>
        <w:ind w:left="1607" w:hanging="538"/>
      </w:pPr>
      <w:rPr>
        <w:rFonts w:hint="default"/>
        <w:lang w:val="en-GB" w:eastAsia="en-US" w:bidi="ar-SA"/>
      </w:rPr>
    </w:lvl>
    <w:lvl w:ilvl="3" w:tplc="A8148C16">
      <w:numFmt w:val="bullet"/>
      <w:lvlText w:val="•"/>
      <w:lvlJc w:val="left"/>
      <w:pPr>
        <w:ind w:left="2111" w:hanging="538"/>
      </w:pPr>
      <w:rPr>
        <w:rFonts w:hint="default"/>
        <w:lang w:val="en-GB" w:eastAsia="en-US" w:bidi="ar-SA"/>
      </w:rPr>
    </w:lvl>
    <w:lvl w:ilvl="4" w:tplc="D2E05CCE">
      <w:numFmt w:val="bullet"/>
      <w:lvlText w:val="•"/>
      <w:lvlJc w:val="left"/>
      <w:pPr>
        <w:ind w:left="2614" w:hanging="538"/>
      </w:pPr>
      <w:rPr>
        <w:rFonts w:hint="default"/>
        <w:lang w:val="en-GB" w:eastAsia="en-US" w:bidi="ar-SA"/>
      </w:rPr>
    </w:lvl>
    <w:lvl w:ilvl="5" w:tplc="CCE64E8A">
      <w:numFmt w:val="bullet"/>
      <w:lvlText w:val="•"/>
      <w:lvlJc w:val="left"/>
      <w:pPr>
        <w:ind w:left="3118" w:hanging="538"/>
      </w:pPr>
      <w:rPr>
        <w:rFonts w:hint="default"/>
        <w:lang w:val="en-GB" w:eastAsia="en-US" w:bidi="ar-SA"/>
      </w:rPr>
    </w:lvl>
    <w:lvl w:ilvl="6" w:tplc="7562D628">
      <w:numFmt w:val="bullet"/>
      <w:lvlText w:val="•"/>
      <w:lvlJc w:val="left"/>
      <w:pPr>
        <w:ind w:left="3622" w:hanging="538"/>
      </w:pPr>
      <w:rPr>
        <w:rFonts w:hint="default"/>
        <w:lang w:val="en-GB" w:eastAsia="en-US" w:bidi="ar-SA"/>
      </w:rPr>
    </w:lvl>
    <w:lvl w:ilvl="7" w:tplc="59D232C0">
      <w:numFmt w:val="bullet"/>
      <w:lvlText w:val="•"/>
      <w:lvlJc w:val="left"/>
      <w:pPr>
        <w:ind w:left="4125" w:hanging="538"/>
      </w:pPr>
      <w:rPr>
        <w:rFonts w:hint="default"/>
        <w:lang w:val="en-GB" w:eastAsia="en-US" w:bidi="ar-SA"/>
      </w:rPr>
    </w:lvl>
    <w:lvl w:ilvl="8" w:tplc="7A5C8962">
      <w:numFmt w:val="bullet"/>
      <w:lvlText w:val="•"/>
      <w:lvlJc w:val="left"/>
      <w:pPr>
        <w:ind w:left="4629" w:hanging="538"/>
      </w:pPr>
      <w:rPr>
        <w:rFonts w:hint="default"/>
        <w:lang w:val="en-GB" w:eastAsia="en-US" w:bidi="ar-SA"/>
      </w:rPr>
    </w:lvl>
  </w:abstractNum>
  <w:abstractNum w:abstractNumId="2" w15:restartNumberingAfterBreak="0">
    <w:nsid w:val="24A80984"/>
    <w:multiLevelType w:val="hybridMultilevel"/>
    <w:tmpl w:val="9822CE78"/>
    <w:lvl w:ilvl="0" w:tplc="65FAABF2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DFAE99A2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7B1C7CAE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B030CC78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D07C9A56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828A679A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D7B4C802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79624490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BF8263E0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3" w15:restartNumberingAfterBreak="0">
    <w:nsid w:val="33B438F7"/>
    <w:multiLevelType w:val="hybridMultilevel"/>
    <w:tmpl w:val="382A11E6"/>
    <w:lvl w:ilvl="0" w:tplc="18EC89E6">
      <w:numFmt w:val="bullet"/>
      <w:lvlText w:val="✓"/>
      <w:lvlJc w:val="left"/>
      <w:pPr>
        <w:ind w:left="665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AECC6418">
      <w:numFmt w:val="bullet"/>
      <w:lvlText w:val="•"/>
      <w:lvlJc w:val="left"/>
      <w:pPr>
        <w:ind w:left="1597" w:hanging="491"/>
      </w:pPr>
      <w:rPr>
        <w:rFonts w:hint="default"/>
        <w:lang w:val="en-GB" w:eastAsia="en-US" w:bidi="ar-SA"/>
      </w:rPr>
    </w:lvl>
    <w:lvl w:ilvl="2" w:tplc="77E4F1C8">
      <w:numFmt w:val="bullet"/>
      <w:lvlText w:val="•"/>
      <w:lvlJc w:val="left"/>
      <w:pPr>
        <w:ind w:left="2534" w:hanging="491"/>
      </w:pPr>
      <w:rPr>
        <w:rFonts w:hint="default"/>
        <w:lang w:val="en-GB" w:eastAsia="en-US" w:bidi="ar-SA"/>
      </w:rPr>
    </w:lvl>
    <w:lvl w:ilvl="3" w:tplc="3416A4E0">
      <w:numFmt w:val="bullet"/>
      <w:lvlText w:val="•"/>
      <w:lvlJc w:val="left"/>
      <w:pPr>
        <w:ind w:left="3471" w:hanging="491"/>
      </w:pPr>
      <w:rPr>
        <w:rFonts w:hint="default"/>
        <w:lang w:val="en-GB" w:eastAsia="en-US" w:bidi="ar-SA"/>
      </w:rPr>
    </w:lvl>
    <w:lvl w:ilvl="4" w:tplc="C87A9E48">
      <w:numFmt w:val="bullet"/>
      <w:lvlText w:val="•"/>
      <w:lvlJc w:val="left"/>
      <w:pPr>
        <w:ind w:left="4408" w:hanging="491"/>
      </w:pPr>
      <w:rPr>
        <w:rFonts w:hint="default"/>
        <w:lang w:val="en-GB" w:eastAsia="en-US" w:bidi="ar-SA"/>
      </w:rPr>
    </w:lvl>
    <w:lvl w:ilvl="5" w:tplc="AF8290A6">
      <w:numFmt w:val="bullet"/>
      <w:lvlText w:val="•"/>
      <w:lvlJc w:val="left"/>
      <w:pPr>
        <w:ind w:left="5345" w:hanging="491"/>
      </w:pPr>
      <w:rPr>
        <w:rFonts w:hint="default"/>
        <w:lang w:val="en-GB" w:eastAsia="en-US" w:bidi="ar-SA"/>
      </w:rPr>
    </w:lvl>
    <w:lvl w:ilvl="6" w:tplc="A6C2DCEA">
      <w:numFmt w:val="bullet"/>
      <w:lvlText w:val="•"/>
      <w:lvlJc w:val="left"/>
      <w:pPr>
        <w:ind w:left="6282" w:hanging="491"/>
      </w:pPr>
      <w:rPr>
        <w:rFonts w:hint="default"/>
        <w:lang w:val="en-GB" w:eastAsia="en-US" w:bidi="ar-SA"/>
      </w:rPr>
    </w:lvl>
    <w:lvl w:ilvl="7" w:tplc="B0508F5E">
      <w:numFmt w:val="bullet"/>
      <w:lvlText w:val="•"/>
      <w:lvlJc w:val="left"/>
      <w:pPr>
        <w:ind w:left="7219" w:hanging="491"/>
      </w:pPr>
      <w:rPr>
        <w:rFonts w:hint="default"/>
        <w:lang w:val="en-GB" w:eastAsia="en-US" w:bidi="ar-SA"/>
      </w:rPr>
    </w:lvl>
    <w:lvl w:ilvl="8" w:tplc="790066D4">
      <w:numFmt w:val="bullet"/>
      <w:lvlText w:val="•"/>
      <w:lvlJc w:val="left"/>
      <w:pPr>
        <w:ind w:left="8156" w:hanging="491"/>
      </w:pPr>
      <w:rPr>
        <w:rFonts w:hint="default"/>
        <w:lang w:val="en-GB" w:eastAsia="en-US" w:bidi="ar-SA"/>
      </w:rPr>
    </w:lvl>
  </w:abstractNum>
  <w:abstractNum w:abstractNumId="4" w15:restartNumberingAfterBreak="0">
    <w:nsid w:val="5B412050"/>
    <w:multiLevelType w:val="hybridMultilevel"/>
    <w:tmpl w:val="99864D14"/>
    <w:lvl w:ilvl="0" w:tplc="6B32B566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9FB202FC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B8F2B52A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C1847FFA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2982B816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92DEE93C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329CEE42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F8706512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F07A0974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5" w15:restartNumberingAfterBreak="0">
    <w:nsid w:val="6198409B"/>
    <w:multiLevelType w:val="hybridMultilevel"/>
    <w:tmpl w:val="5804FD3C"/>
    <w:lvl w:ilvl="0" w:tplc="8CDA1F88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286E4902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4710BC2A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0FA467B6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07DE204E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CFC67924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E2161816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7C58D9B6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DE748B7A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6" w15:restartNumberingAfterBreak="0">
    <w:nsid w:val="777C0FF2"/>
    <w:multiLevelType w:val="hybridMultilevel"/>
    <w:tmpl w:val="D0A4E342"/>
    <w:lvl w:ilvl="0" w:tplc="0F686E54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0B9EF5C2">
      <w:numFmt w:val="bullet"/>
      <w:lvlText w:val="•"/>
      <w:lvlJc w:val="left"/>
      <w:pPr>
        <w:ind w:left="1529" w:hanging="538"/>
      </w:pPr>
      <w:rPr>
        <w:rFonts w:hint="default"/>
        <w:lang w:val="en-GB" w:eastAsia="en-US" w:bidi="ar-SA"/>
      </w:rPr>
    </w:lvl>
    <w:lvl w:ilvl="2" w:tplc="B17A00E8">
      <w:numFmt w:val="bullet"/>
      <w:lvlText w:val="•"/>
      <w:lvlJc w:val="left"/>
      <w:pPr>
        <w:ind w:left="2458" w:hanging="538"/>
      </w:pPr>
      <w:rPr>
        <w:rFonts w:hint="default"/>
        <w:lang w:val="en-GB" w:eastAsia="en-US" w:bidi="ar-SA"/>
      </w:rPr>
    </w:lvl>
    <w:lvl w:ilvl="3" w:tplc="FC2E3938">
      <w:numFmt w:val="bullet"/>
      <w:lvlText w:val="•"/>
      <w:lvlJc w:val="left"/>
      <w:pPr>
        <w:ind w:left="3387" w:hanging="538"/>
      </w:pPr>
      <w:rPr>
        <w:rFonts w:hint="default"/>
        <w:lang w:val="en-GB" w:eastAsia="en-US" w:bidi="ar-SA"/>
      </w:rPr>
    </w:lvl>
    <w:lvl w:ilvl="4" w:tplc="7326F7FE">
      <w:numFmt w:val="bullet"/>
      <w:lvlText w:val="•"/>
      <w:lvlJc w:val="left"/>
      <w:pPr>
        <w:ind w:left="4316" w:hanging="538"/>
      </w:pPr>
      <w:rPr>
        <w:rFonts w:hint="default"/>
        <w:lang w:val="en-GB" w:eastAsia="en-US" w:bidi="ar-SA"/>
      </w:rPr>
    </w:lvl>
    <w:lvl w:ilvl="5" w:tplc="817E4E98">
      <w:numFmt w:val="bullet"/>
      <w:lvlText w:val="•"/>
      <w:lvlJc w:val="left"/>
      <w:pPr>
        <w:ind w:left="5245" w:hanging="538"/>
      </w:pPr>
      <w:rPr>
        <w:rFonts w:hint="default"/>
        <w:lang w:val="en-GB" w:eastAsia="en-US" w:bidi="ar-SA"/>
      </w:rPr>
    </w:lvl>
    <w:lvl w:ilvl="6" w:tplc="B308B37A">
      <w:numFmt w:val="bullet"/>
      <w:lvlText w:val="•"/>
      <w:lvlJc w:val="left"/>
      <w:pPr>
        <w:ind w:left="6174" w:hanging="538"/>
      </w:pPr>
      <w:rPr>
        <w:rFonts w:hint="default"/>
        <w:lang w:val="en-GB" w:eastAsia="en-US" w:bidi="ar-SA"/>
      </w:rPr>
    </w:lvl>
    <w:lvl w:ilvl="7" w:tplc="E94218F2">
      <w:numFmt w:val="bullet"/>
      <w:lvlText w:val="•"/>
      <w:lvlJc w:val="left"/>
      <w:pPr>
        <w:ind w:left="7103" w:hanging="538"/>
      </w:pPr>
      <w:rPr>
        <w:rFonts w:hint="default"/>
        <w:lang w:val="en-GB" w:eastAsia="en-US" w:bidi="ar-SA"/>
      </w:rPr>
    </w:lvl>
    <w:lvl w:ilvl="8" w:tplc="430EC178">
      <w:numFmt w:val="bullet"/>
      <w:lvlText w:val="•"/>
      <w:lvlJc w:val="left"/>
      <w:pPr>
        <w:ind w:left="8032" w:hanging="538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05"/>
    <w:rsid w:val="0019206C"/>
    <w:rsid w:val="002B608D"/>
    <w:rsid w:val="003A7305"/>
    <w:rsid w:val="00B514EE"/>
    <w:rsid w:val="00BA7A71"/>
    <w:rsid w:val="00D153AA"/>
    <w:rsid w:val="00EB7B70"/>
    <w:rsid w:val="00F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FF39B"/>
  <w15:docId w15:val="{63DE48D0-6C12-D340-A4E9-46FFB928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Nunito-ExtraLight" w:eastAsia="Nunito-ExtraLight" w:hAnsi="Nunito-ExtraLight" w:cs="Nunito-ExtraLight"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Grafen</cp:lastModifiedBy>
  <cp:revision>4</cp:revision>
  <dcterms:created xsi:type="dcterms:W3CDTF">2024-10-02T08:50:00Z</dcterms:created>
  <dcterms:modified xsi:type="dcterms:W3CDTF">2024-10-02T15:40:00Z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2024-10-02T00:00:00Z</vt:filetime>
  </property>
</Properties>
</file>